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99.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25.02.2019</w:t>
      </w:r>
      <w:br/>
    </w:p>
    <w:p>
      <w:pPr>
        <w:pStyle w:val="hStyle"/>
      </w:pPr>
      <w:r>
        <w:rPr>
          <w:rStyle w:val="TitleText"/>
        </w:rPr>
        <w:t xml:space="preserve">Документальные и исторические фильмы ждут вас на телеканале «365 дней ТВ»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Отправляйтесь в далекие путешествия, принимайте участие в военных сражениях и распутывайте загадки истории вместе с нашим телеканалом!</w:t>
      </w:r>
      <w:r>
        <w:rPr/>
        <w:t xml:space="preserve">1 марта в 20:00 приглашаем всех телезрителей в экспедицию вместе с командой легендарного Виллема Баренца. В основу захватывающего фильма «Новая земля» легли записи из дневника одного из моряков команды — великого исследователя Херрита де Фейра.</w:t>
      </w:r>
      <w:br/>
      <w:r>
        <w:rPr/>
        <w:t xml:space="preserve">8 марта в 20:00 на телеканале «365 дней ТВ» выходит российский исторический фильм «КромовЪ», основные события которого происходят во время революционного вихря в Российской империи.</w:t>
      </w:r>
      <w:br/>
      <w:r>
        <w:rPr/>
        <w:t xml:space="preserve">11 марта в 20:00 не пропустите документальный фильм «Бортеневская битва» — рассказ о подвиге князя Михаила Тверского, иллюстрирующий как силу человеческого духа, так и время, в которое без этого духа выжить было невероятно сложно.</w:t>
      </w:r>
      <w:br/>
      <w:r>
        <w:rPr/>
        <w:t xml:space="preserve">Воздушные бои на легендарных яках, отвага и самоотверженность молодых героев — все это вы найдете в фильме «Нормандия-Неман», который выйдет на экраны нашего телеканала 23 марта в 21:00. Благодаря компьютерной графике в фильме воссозданы воздушные бои и военные будни французского истребительного авиаполка, воевавшего на стороне СССР во время Второй мировой войны.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марта в 20:00 — «Новая Земля»</w:t>
            </w:r>
            <w:br/>
            <w:br/>
            <w:r>
              <w:rPr/>
              <w:t xml:space="preserve">В 1594-1597 годах Виллем Баренц совершил три экспедиции в Арктику. Находясь в поисках Северо-Восточного прохода в Тихий океан, мореплаватель открыл и описал берега Новой Земли. Во время последнего плавания корабль Баренца затёрло во льдах, и команде пришлось остаться на зимовку на побережье архипелага в условиях полярной ночи. Многие члены команды, в их числе сам Баренц, не выдержали лишений арктической зимы и погибли. Об этом роковом путешествии повествует дневник одного из членов команды — Херрита де Фейра. Дневники де Фейра сегодня считается источником для научных исследований, а голландские дети изучают историю мореплавания Баренца по гравюрам из дневника моряка.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Нидерланды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Рейну Урлеманс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Роберт де Хуг, Виктор Рейнир, Ян Деклер, Джуда Гослинга и др.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8 марта 20:00 — «КромовЪ»</w:t>
            </w:r>
            <w:br/>
            <w:br/>
            <w:r>
              <w:rPr/>
              <w:t xml:space="preserve">1916 год. Париж. Полковник Алексей Кромов назначен военным атташе Российской империи во Франции. Его основной задачей становится организация поставок для русской армии. С этого момента он — единоличный хранитель и распорядитель баснословной суммы — двухсот пятидесяти миллионов рублей золотом.</w:t>
            </w:r>
            <w:br/>
            <w:br/>
            <w:br/>
            <w:br/>
            <w:r>
              <w:rPr/>
              <w:t xml:space="preserve">Однако захлестнувший Россию революционный вихрь в одночасье меняет судьбу полковника. После отречения государя и падения Временного правительства Кромов остается не у дел, а вверенные ему миллионы становятся объектом большой охоты. Полковник решает, что должен сохранить деньги и вернуть их России, как только кончится смутное время. Но это решение обойдется ему дорого. Друзья предадут, близкие отрекутся, а жизнь той единственной, что осталась рядом, окажется под угрозой прежде, чем судьба решит, кому достанутся русские миллионы.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Андрей Разенков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Владимир Вдовиченков, Ксения Кутепова, Амалия Мордвинова, Михаил Горевой, Андрей Руденский, Юрий Степанов, Альберт Филозов, Екатерина Васильева, Игорь Гордин, Сергей Юшкевич и др.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11 марта в 20:00 — «Бортеневская битва. Подвиг Князя Тверского»</w:t>
            </w:r>
            <w:br/>
            <w:br/>
            <w:r>
              <w:rPr/>
              <w:t xml:space="preserve">История России знает немало примеров личного мужества своих правителей, однако, подвиг Тверского князя Михаила Ярославича, и предшествовавшая ему Бортеневская битва, стоят в этом ряду особняком.</w:t>
            </w:r>
            <w:br/>
            <w:br/>
            <w:r>
              <w:rPr/>
              <w:t xml:space="preserve">События 700-летней давности до сих пор вызывают ожесточенные споры, как в обществе, так и в среде историков. На протяжении веков события 1317 года рассматривались под разным углом: политическим, социальным, религиозным. О них написаны десятки монографий, однако киновоплощения эта история не имела. Тем не менее, поступок Михаила Тверского можно считать первым примером действенного патриотизма.</w:t>
            </w:r>
            <w:br/>
            <w:br/>
            <w:r>
              <w:rPr/>
              <w:t xml:space="preserve">Рассказ о подвиге Михаила Тверского — это ярчайший пример, иллюстрирующий как силу человеческого духа, так и время, в которое без этого духа выжить было невероятно сложно.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Кирилл Седухин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23 марта в 21:00 — «Нормандия-Неман»</w:t>
            </w:r>
            <w:br/>
            <w:br/>
            <w:r>
              <w:rPr/>
              <w:t xml:space="preserve">В ноябре 1942 года четырнадцать французских летчиков-истребителей, облетев полмира, прибыли в СССР. Они мечтали бороться за свободу Франции и откликнулись на призыв генерала де Голля сражаться в рядах советских войск против общего врага - фашистской Германии.</w:t>
            </w:r>
            <w:br/>
            <w:br/>
            <w:r>
              <w:rPr/>
              <w:t xml:space="preserve">Авиаполк «Нормандия-Неман» воевал на советских «яках», не уступающих в скорости и маневренности немецким истребителям. Пролетарии и аристократы, советские механики и французские пилоты, сплоченные фронтовым братством, делили поровну и смерть, и славу. Они были молоды, и они стали героями. В основу фильма, легли воспоминания Ролана де ля Пуапа - французского летчика легендарного авиаполка «Нормандия-Неман». Используя возможности компьютерной графики, авторы воссоздают воздушные бои и военные будни французского истребительного авиаполка, воевавшего на стороне СССР во время Второй мировой войны.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Украина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Фредерик Тонолли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Олег Примогенов, Заза Чантурия, Валерий Сковронский, Валентин Касьян, Игорь Рубашкин и др.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365 дней ТВ.</w:t>
      </w:r>
      <w:r>
        <w:rPr/>
        <w:t xml:space="preserve"> Исторический канал. Живой учебник мировой и российской истории. Проекты телеканала предлагают зрителю максимально объективный взгляд на исторические события, рассматривая различные точки зрения и раскрывая новые факты. Производится компанией «Ред Медиа». </w:t>
      </w:r>
      <w:hyperlink r:id="rId18" w:history="1">
        <w:r>
          <w:rPr>
            <w:u w:val="single"/>
          </w:rPr>
          <w:t xml:space="preserve">www.365days.ru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365days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2024-03-29T10:30:05+00:00</dcterms:created>
  <dcterms:modified xsi:type="dcterms:W3CDTF">2024-03-29T10:30:05+00:00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